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B" w:rsidRDefault="003D2377" w:rsidP="00623F77">
      <w:pPr>
        <w:pStyle w:val="a3"/>
        <w:spacing w:before="7"/>
        <w:rPr>
          <w:rFonts w:ascii="Times New Roman" w:hAnsi="Times New Roman" w:cs="Times New Roman"/>
          <w:w w:val="105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476250</wp:posOffset>
            </wp:positionH>
            <wp:positionV relativeFrom="margin">
              <wp:posOffset>-74295</wp:posOffset>
            </wp:positionV>
            <wp:extent cx="219075" cy="238125"/>
            <wp:effectExtent l="19050" t="0" r="9525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F77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2095500</wp:posOffset>
            </wp:positionH>
            <wp:positionV relativeFrom="margin">
              <wp:posOffset>-131445</wp:posOffset>
            </wp:positionV>
            <wp:extent cx="3648075" cy="504825"/>
            <wp:effectExtent l="19050" t="0" r="9525" b="0"/>
            <wp:wrapSquare wrapText="bothSides"/>
            <wp:docPr id="2" name="Рисунок 1" descr="Лого 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L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AC8" w:rsidRDefault="00B83AC8" w:rsidP="00D92856">
      <w:pPr>
        <w:pStyle w:val="110"/>
        <w:keepNext/>
        <w:keepLines/>
        <w:shd w:val="clear" w:color="auto" w:fill="auto"/>
        <w:spacing w:after="60" w:line="370" w:lineRule="exact"/>
        <w:ind w:left="20" w:right="1"/>
        <w:jc w:val="center"/>
        <w:rPr>
          <w:rStyle w:val="12"/>
          <w:rFonts w:ascii="Times New Roman" w:eastAsia="MS Gothic" w:hAnsi="Times New Roman"/>
          <w:b/>
          <w:bCs/>
          <w:sz w:val="24"/>
          <w:szCs w:val="24"/>
        </w:rPr>
      </w:pPr>
    </w:p>
    <w:p w:rsidR="00D92856" w:rsidRPr="00437E88" w:rsidRDefault="00D92856" w:rsidP="00B83AC8">
      <w:pPr>
        <w:pStyle w:val="110"/>
        <w:keepNext/>
        <w:keepLines/>
        <w:shd w:val="clear" w:color="auto" w:fill="auto"/>
        <w:spacing w:after="60" w:line="370" w:lineRule="exact"/>
        <w:ind w:left="20" w:right="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7E88">
        <w:rPr>
          <w:rStyle w:val="12"/>
          <w:rFonts w:ascii="Times New Roman" w:eastAsia="MS Gothic" w:hAnsi="Times New Roman"/>
          <w:b/>
          <w:bCs/>
          <w:sz w:val="24"/>
          <w:szCs w:val="24"/>
          <w:lang w:val="ru-RU"/>
        </w:rPr>
        <w:t>ПАСПОРТ ИЗДЕЛИЯ</w:t>
      </w:r>
    </w:p>
    <w:p w:rsidR="00CD56C0" w:rsidRPr="00447107" w:rsidRDefault="001C4F60" w:rsidP="00791175">
      <w:pPr>
        <w:pStyle w:val="a3"/>
        <w:spacing w:before="7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                         </w:t>
      </w:r>
      <w:r w:rsidR="00724D2F"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>Светодиодный светильник</w:t>
      </w:r>
      <w:r w:rsidR="007F7E8B"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363B3" w:rsidRPr="000812C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363B3">
        <w:rPr>
          <w:rFonts w:ascii="Times New Roman" w:hAnsi="Times New Roman" w:cs="Times New Roman"/>
          <w:b/>
          <w:bCs/>
          <w:sz w:val="24"/>
          <w:szCs w:val="24"/>
        </w:rPr>
        <w:t>LTRA</w:t>
      </w:r>
      <w:r w:rsidR="003363B3" w:rsidRPr="003363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363B3">
        <w:rPr>
          <w:rFonts w:ascii="Times New Roman" w:hAnsi="Times New Roman" w:cs="Times New Roman"/>
          <w:b/>
          <w:bCs/>
          <w:sz w:val="24"/>
          <w:szCs w:val="24"/>
        </w:rPr>
        <w:t>LIGHT</w:t>
      </w:r>
      <w:r w:rsidR="003363B3" w:rsidRPr="003363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363B3">
        <w:rPr>
          <w:rFonts w:ascii="Times New Roman" w:hAnsi="Times New Roman" w:cs="Times New Roman"/>
          <w:b/>
          <w:bCs/>
          <w:sz w:val="24"/>
          <w:szCs w:val="24"/>
        </w:rPr>
        <w:t>LED</w:t>
      </w:r>
      <w:r w:rsidR="003363B3" w:rsidRPr="007D38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27A71">
        <w:rPr>
          <w:rFonts w:ascii="Times New Roman" w:hAnsi="Times New Roman" w:cs="Times New Roman"/>
          <w:w w:val="105"/>
          <w:sz w:val="24"/>
          <w:szCs w:val="24"/>
        </w:rPr>
        <w:t>Opal</w:t>
      </w:r>
      <w:r w:rsidR="007F7E8B"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724D2F"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>36 Вт</w:t>
      </w:r>
      <w:r w:rsidR="00791175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="00724D2F"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6500</w:t>
      </w:r>
      <w:proofErr w:type="gramStart"/>
      <w:r w:rsidR="00724D2F" w:rsidRPr="0044710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</w:t>
      </w:r>
      <w:proofErr w:type="gramEnd"/>
      <w:r w:rsidR="004673F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</w:t>
      </w:r>
      <w:r w:rsidR="00791175">
        <w:rPr>
          <w:rFonts w:ascii="Times New Roman" w:hAnsi="Times New Roman" w:cs="Times New Roman"/>
          <w:w w:val="105"/>
          <w:sz w:val="24"/>
          <w:szCs w:val="24"/>
          <w:lang w:val="ru-RU"/>
        </w:rPr>
        <w:t>9 мм</w:t>
      </w:r>
    </w:p>
    <w:p w:rsidR="00447107" w:rsidRPr="00447107" w:rsidRDefault="00B83AC8" w:rsidP="00B83AC8">
      <w:pPr>
        <w:pStyle w:val="2"/>
        <w:shd w:val="clear" w:color="auto" w:fill="auto"/>
        <w:spacing w:before="0" w:after="0"/>
        <w:ind w:right="20"/>
        <w:rPr>
          <w:rStyle w:val="a7"/>
          <w:rFonts w:ascii="Times New Roman" w:eastAsia="MS Gothic" w:hAnsi="Times New Roman"/>
          <w:b w:val="0"/>
          <w:sz w:val="20"/>
          <w:lang w:val="ru-RU"/>
        </w:rPr>
      </w:pPr>
      <w:r>
        <w:rPr>
          <w:rFonts w:ascii="Times New Roman" w:eastAsia="MS Gothic" w:hAnsi="Times New Roman" w:cs="Arial"/>
          <w:noProof/>
          <w:spacing w:val="0"/>
          <w:sz w:val="20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695325</wp:posOffset>
            </wp:positionH>
            <wp:positionV relativeFrom="margin">
              <wp:posOffset>907415</wp:posOffset>
            </wp:positionV>
            <wp:extent cx="533400" cy="47625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724" w:rsidRPr="00A2573B" w:rsidRDefault="00F05724" w:rsidP="00B83AC8">
      <w:pPr>
        <w:pStyle w:val="2"/>
        <w:shd w:val="clear" w:color="auto" w:fill="auto"/>
        <w:spacing w:before="0" w:after="0"/>
        <w:ind w:right="20"/>
        <w:rPr>
          <w:rFonts w:ascii="Times New Roman" w:eastAsia="MS Gothic" w:hAnsi="Times New Roman"/>
          <w:sz w:val="20"/>
          <w:lang w:val="ru-RU"/>
        </w:rPr>
      </w:pPr>
      <w:r w:rsidRPr="00791175">
        <w:rPr>
          <w:rStyle w:val="a7"/>
          <w:rFonts w:ascii="Times New Roman" w:eastAsia="MS Gothic" w:hAnsi="Times New Roman"/>
          <w:b w:val="0"/>
          <w:sz w:val="20"/>
          <w:lang w:val="ru-RU"/>
        </w:rPr>
        <w:t xml:space="preserve"> </w:t>
      </w:r>
      <w:r>
        <w:rPr>
          <w:rStyle w:val="a7"/>
          <w:rFonts w:ascii="Times New Roman" w:eastAsia="MS Gothic" w:hAnsi="Times New Roman"/>
          <w:b w:val="0"/>
          <w:sz w:val="20"/>
          <w:lang w:val="ru-RU"/>
        </w:rPr>
        <w:t>ВНИМАНИЕ!</w:t>
      </w:r>
      <w:r>
        <w:rPr>
          <w:rFonts w:ascii="Times New Roman" w:eastAsia="MS Gothic" w:hAnsi="Times New Roman"/>
          <w:sz w:val="20"/>
          <w:lang w:val="ru-RU"/>
        </w:rPr>
        <w:t xml:space="preserve"> Перед установкой и подключением к электрической сети полностью изучите настоящую</w:t>
      </w:r>
      <w:r w:rsidR="00A2573B">
        <w:rPr>
          <w:rFonts w:ascii="Times New Roman" w:eastAsia="MS Gothic" w:hAnsi="Times New Roman"/>
          <w:sz w:val="20"/>
          <w:lang w:val="ru-RU"/>
        </w:rPr>
        <w:t xml:space="preserve"> </w:t>
      </w:r>
      <w:r>
        <w:rPr>
          <w:rFonts w:ascii="Times New Roman" w:eastAsia="MS Gothic" w:hAnsi="Times New Roman"/>
          <w:sz w:val="20"/>
          <w:lang w:val="ru-RU"/>
        </w:rPr>
        <w:t xml:space="preserve">инструкцию. </w:t>
      </w:r>
      <w:r w:rsidRPr="00791175">
        <w:rPr>
          <w:rFonts w:ascii="Times New Roman" w:eastAsia="MS Gothic" w:hAnsi="Times New Roman"/>
          <w:sz w:val="20"/>
          <w:lang w:val="ru-RU"/>
        </w:rPr>
        <w:t xml:space="preserve">Сохраняйте </w:t>
      </w:r>
      <w:proofErr w:type="spellStart"/>
      <w:r w:rsidRPr="00791175">
        <w:rPr>
          <w:rFonts w:ascii="Times New Roman" w:eastAsia="MS Gothic" w:hAnsi="Times New Roman"/>
          <w:sz w:val="20"/>
          <w:lang w:val="ru-RU"/>
        </w:rPr>
        <w:t>инстр</w:t>
      </w:r>
      <w:r>
        <w:rPr>
          <w:rFonts w:ascii="Times New Roman" w:eastAsia="MS Gothic" w:hAnsi="Times New Roman"/>
          <w:sz w:val="20"/>
        </w:rPr>
        <w:t>укцию</w:t>
      </w:r>
      <w:proofErr w:type="spellEnd"/>
      <w:r>
        <w:rPr>
          <w:rFonts w:ascii="Times New Roman" w:eastAsia="MS Gothic" w:hAnsi="Times New Roman"/>
          <w:sz w:val="20"/>
        </w:rPr>
        <w:t xml:space="preserve"> </w:t>
      </w:r>
      <w:proofErr w:type="spellStart"/>
      <w:r>
        <w:rPr>
          <w:rFonts w:ascii="Times New Roman" w:eastAsia="MS Gothic" w:hAnsi="Times New Roman"/>
          <w:sz w:val="20"/>
        </w:rPr>
        <w:t>до</w:t>
      </w:r>
      <w:proofErr w:type="spellEnd"/>
      <w:r>
        <w:rPr>
          <w:rFonts w:ascii="Times New Roman" w:eastAsia="MS Gothic" w:hAnsi="Times New Roman"/>
          <w:sz w:val="20"/>
        </w:rPr>
        <w:t xml:space="preserve"> </w:t>
      </w:r>
      <w:proofErr w:type="spellStart"/>
      <w:r>
        <w:rPr>
          <w:rFonts w:ascii="Times New Roman" w:eastAsia="MS Gothic" w:hAnsi="Times New Roman"/>
          <w:sz w:val="20"/>
        </w:rPr>
        <w:t>конца</w:t>
      </w:r>
      <w:proofErr w:type="spellEnd"/>
      <w:r>
        <w:rPr>
          <w:rFonts w:ascii="Times New Roman" w:eastAsia="MS Gothic" w:hAnsi="Times New Roman"/>
          <w:sz w:val="20"/>
        </w:rPr>
        <w:t xml:space="preserve"> </w:t>
      </w:r>
      <w:proofErr w:type="spellStart"/>
      <w:r>
        <w:rPr>
          <w:rFonts w:ascii="Times New Roman" w:eastAsia="MS Gothic" w:hAnsi="Times New Roman"/>
          <w:sz w:val="20"/>
        </w:rPr>
        <w:t>срока</w:t>
      </w:r>
      <w:proofErr w:type="spellEnd"/>
      <w:r>
        <w:rPr>
          <w:rFonts w:ascii="Times New Roman" w:eastAsia="MS Gothic" w:hAnsi="Times New Roman"/>
          <w:sz w:val="20"/>
        </w:rPr>
        <w:t xml:space="preserve"> службы светильника.</w:t>
      </w:r>
    </w:p>
    <w:p w:rsidR="00F05724" w:rsidRPr="006B6DCD" w:rsidRDefault="00447107" w:rsidP="004C4140">
      <w:pPr>
        <w:pStyle w:val="a3"/>
        <w:spacing w:before="7"/>
        <w:rPr>
          <w:rFonts w:ascii="Times New Roman" w:hAnsi="Times New Roman" w:cs="Times New Roman"/>
          <w:w w:val="105"/>
          <w:sz w:val="16"/>
          <w:szCs w:val="16"/>
          <w:lang w:val="ru-RU"/>
        </w:rPr>
      </w:pPr>
      <w:r w:rsidRPr="0030653E">
        <w:t xml:space="preserve">   </w:t>
      </w:r>
    </w:p>
    <w:p w:rsidR="00CD56C0" w:rsidRDefault="00724D2F" w:rsidP="007F7E8B">
      <w:pPr>
        <w:pStyle w:val="a4"/>
        <w:numPr>
          <w:ilvl w:val="0"/>
          <w:numId w:val="3"/>
        </w:numPr>
        <w:tabs>
          <w:tab w:val="left" w:pos="193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AC8">
        <w:rPr>
          <w:rFonts w:ascii="Times New Roman" w:hAnsi="Times New Roman" w:cs="Times New Roman"/>
          <w:b/>
          <w:sz w:val="24"/>
          <w:szCs w:val="24"/>
        </w:rPr>
        <w:t>Технические</w:t>
      </w:r>
      <w:proofErr w:type="spellEnd"/>
      <w:r w:rsidRPr="00B83AC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Pr="00B83AC8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proofErr w:type="spellEnd"/>
    </w:p>
    <w:p w:rsidR="00B83AC8" w:rsidRPr="00B83AC8" w:rsidRDefault="00B83AC8" w:rsidP="00B83AC8">
      <w:pPr>
        <w:pStyle w:val="a4"/>
        <w:tabs>
          <w:tab w:val="left" w:pos="1930"/>
        </w:tabs>
        <w:ind w:left="2289"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5" w:type="dxa"/>
        <w:tblInd w:w="2093" w:type="dxa"/>
        <w:tblLook w:val="04A0"/>
      </w:tblPr>
      <w:tblGrid>
        <w:gridCol w:w="4961"/>
        <w:gridCol w:w="4394"/>
      </w:tblGrid>
      <w:tr w:rsidR="007F7E8B" w:rsidRPr="0035181B" w:rsidTr="00C16BF2">
        <w:trPr>
          <w:trHeight w:val="26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Показатель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Напряжение питания,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200-24</w:t>
            </w:r>
            <w:r w:rsidR="007F7E8B"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Номинальное напряжение питания,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Частота сети,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Гц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50/60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Потребляемая мощность,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Световой поток, Лм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2 8</w:t>
            </w:r>
            <w:r w:rsidR="007F7E8B"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Цветовая температура,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6 500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Коэффициент пульсации, 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0,9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Индекс цветопередачи, </w:t>
            </w:r>
            <w:proofErr w:type="spell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7F7E8B"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Степень защиты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IP 20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Срок службы,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proofErr w:type="gramEnd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6315CA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25</w:t>
            </w:r>
            <w:r w:rsidR="007F7E8B"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000 часов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Габариты,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мм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026BCE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595*595*</w:t>
            </w:r>
            <w:r w:rsidR="007F7E8B"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7F7E8B" w:rsidRPr="0035181B" w:rsidTr="00C16BF2">
        <w:trPr>
          <w:trHeight w:val="2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7F7E8B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Масса, </w:t>
            </w:r>
            <w:proofErr w:type="gramStart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8B" w:rsidRPr="004C4140" w:rsidRDefault="004673FF" w:rsidP="007F7E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F7E8B" w:rsidRPr="004C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</w:tr>
    </w:tbl>
    <w:p w:rsidR="00CD56C0" w:rsidRPr="0035181B" w:rsidRDefault="00CD56C0">
      <w:pPr>
        <w:pStyle w:val="a3"/>
        <w:spacing w:before="10"/>
        <w:rPr>
          <w:rFonts w:ascii="Times New Roman" w:hAnsi="Times New Roman" w:cs="Times New Roman"/>
          <w:sz w:val="16"/>
          <w:szCs w:val="16"/>
        </w:rPr>
      </w:pPr>
    </w:p>
    <w:p w:rsidR="00CD56C0" w:rsidRPr="00B83AC8" w:rsidRDefault="00724D2F" w:rsidP="00D60F92">
      <w:pPr>
        <w:pStyle w:val="a4"/>
        <w:numPr>
          <w:ilvl w:val="0"/>
          <w:numId w:val="3"/>
        </w:numPr>
        <w:tabs>
          <w:tab w:val="left" w:pos="1949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AC8">
        <w:rPr>
          <w:rFonts w:ascii="Times New Roman" w:hAnsi="Times New Roman" w:cs="Times New Roman"/>
          <w:b/>
          <w:sz w:val="24"/>
          <w:szCs w:val="24"/>
        </w:rPr>
        <w:t>Комплектность</w:t>
      </w:r>
      <w:proofErr w:type="spellEnd"/>
    </w:p>
    <w:p w:rsidR="00CD56C0" w:rsidRPr="00D92856" w:rsidRDefault="00724D2F">
      <w:pPr>
        <w:spacing w:before="34" w:line="57" w:lineRule="exact"/>
        <w:ind w:left="1833"/>
        <w:rPr>
          <w:rFonts w:ascii="Times New Roman" w:hAnsi="Times New Roman" w:cs="Times New Roman"/>
          <w:w w:val="600"/>
          <w:sz w:val="24"/>
          <w:szCs w:val="24"/>
        </w:rPr>
      </w:pPr>
      <w:r w:rsidRPr="00D92856">
        <w:rPr>
          <w:rFonts w:ascii="Times New Roman" w:hAnsi="Times New Roman" w:cs="Times New Roman"/>
          <w:w w:val="600"/>
          <w:sz w:val="24"/>
          <w:szCs w:val="24"/>
        </w:rPr>
        <w:t xml:space="preserve"> </w:t>
      </w:r>
    </w:p>
    <w:tbl>
      <w:tblPr>
        <w:tblW w:w="9355" w:type="dxa"/>
        <w:tblInd w:w="2093" w:type="dxa"/>
        <w:tblLook w:val="04A0"/>
      </w:tblPr>
      <w:tblGrid>
        <w:gridCol w:w="4913"/>
        <w:gridCol w:w="4442"/>
      </w:tblGrid>
      <w:tr w:rsidR="00814252" w:rsidRPr="00D92856" w:rsidTr="00C16BF2">
        <w:trPr>
          <w:trHeight w:val="359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52" w:rsidRPr="00D92856" w:rsidRDefault="00814252" w:rsidP="008142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Светодиодны</w:t>
            </w:r>
            <w:r w:rsidR="00BD6F16"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</w:t>
            </w: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светильник, шт.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52" w:rsidRPr="00D92856" w:rsidRDefault="00A35841" w:rsidP="008142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814252" w:rsidRPr="00D92856" w:rsidTr="00C16BF2">
        <w:trPr>
          <w:trHeight w:val="359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52" w:rsidRPr="00D92856" w:rsidRDefault="00814252" w:rsidP="008142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Упаковка, комплект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52" w:rsidRPr="00D92856" w:rsidRDefault="00814252" w:rsidP="008142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92856" w:rsidRPr="00D92856" w:rsidTr="00C16BF2">
        <w:trPr>
          <w:trHeight w:val="359"/>
        </w:trPr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56" w:rsidRPr="00D92856" w:rsidRDefault="00D92856" w:rsidP="00B415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Паспорт изделия, экз.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56" w:rsidRPr="00D92856" w:rsidRDefault="00D92856" w:rsidP="00B415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CD56C0" w:rsidRPr="00D92856" w:rsidRDefault="00CD56C0" w:rsidP="007A0FB1">
      <w:pPr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CD56C0" w:rsidRPr="00B83AC8" w:rsidRDefault="00724D2F" w:rsidP="00C16BF2">
      <w:pPr>
        <w:pStyle w:val="a4"/>
        <w:numPr>
          <w:ilvl w:val="0"/>
          <w:numId w:val="3"/>
        </w:numPr>
        <w:tabs>
          <w:tab w:val="left" w:pos="2268"/>
        </w:tabs>
        <w:ind w:left="1944" w:firstLine="4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AC8">
        <w:rPr>
          <w:rFonts w:ascii="Times New Roman" w:hAnsi="Times New Roman" w:cs="Times New Roman"/>
          <w:b/>
          <w:sz w:val="24"/>
          <w:szCs w:val="24"/>
          <w:lang w:val="ru-RU"/>
        </w:rPr>
        <w:t>Подготовка,</w:t>
      </w:r>
      <w:r w:rsidRPr="00B83AC8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B83AC8">
        <w:rPr>
          <w:rFonts w:ascii="Times New Roman" w:hAnsi="Times New Roman" w:cs="Times New Roman"/>
          <w:b/>
          <w:sz w:val="24"/>
          <w:szCs w:val="24"/>
          <w:lang w:val="ru-RU"/>
        </w:rPr>
        <w:t>подключение</w:t>
      </w:r>
      <w:r w:rsidRPr="00B83AC8">
        <w:rPr>
          <w:rFonts w:ascii="Times New Roman" w:hAnsi="Times New Roman" w:cs="Times New Roman"/>
          <w:b/>
          <w:spacing w:val="-53"/>
          <w:sz w:val="24"/>
          <w:szCs w:val="24"/>
          <w:lang w:val="ru-RU"/>
        </w:rPr>
        <w:t xml:space="preserve"> </w:t>
      </w:r>
      <w:r w:rsidR="00BD6F16" w:rsidRPr="00B83AC8">
        <w:rPr>
          <w:rFonts w:ascii="Times New Roman" w:hAnsi="Times New Roman" w:cs="Times New Roman"/>
          <w:b/>
          <w:w w:val="205"/>
          <w:sz w:val="24"/>
          <w:szCs w:val="24"/>
          <w:lang w:val="ru-RU"/>
        </w:rPr>
        <w:t xml:space="preserve"> </w:t>
      </w:r>
      <w:r w:rsidR="00BD6F16" w:rsidRPr="00B83A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BD6F16" w:rsidRPr="00B83AC8">
        <w:rPr>
          <w:rFonts w:ascii="Times New Roman" w:hAnsi="Times New Roman" w:cs="Times New Roman"/>
          <w:b/>
          <w:w w:val="205"/>
          <w:sz w:val="24"/>
          <w:szCs w:val="24"/>
          <w:lang w:val="ru-RU"/>
        </w:rPr>
        <w:t xml:space="preserve"> </w:t>
      </w:r>
      <w:r w:rsidRPr="00B83AC8">
        <w:rPr>
          <w:rFonts w:ascii="Times New Roman" w:hAnsi="Times New Roman" w:cs="Times New Roman"/>
          <w:b/>
          <w:sz w:val="24"/>
          <w:szCs w:val="24"/>
          <w:lang w:val="ru-RU"/>
        </w:rPr>
        <w:t>монтаж</w:t>
      </w:r>
      <w:r w:rsidRPr="00B83AC8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B83AC8">
        <w:rPr>
          <w:rFonts w:ascii="Times New Roman" w:hAnsi="Times New Roman" w:cs="Times New Roman"/>
          <w:b/>
          <w:sz w:val="24"/>
          <w:szCs w:val="24"/>
          <w:lang w:val="ru-RU"/>
        </w:rPr>
        <w:t>изделия</w:t>
      </w:r>
    </w:p>
    <w:p w:rsidR="00BD6F16" w:rsidRPr="00D92856" w:rsidRDefault="00BD6F16" w:rsidP="00B83AC8">
      <w:pPr>
        <w:pStyle w:val="a4"/>
        <w:numPr>
          <w:ilvl w:val="1"/>
          <w:numId w:val="5"/>
        </w:numPr>
        <w:tabs>
          <w:tab w:val="left" w:pos="2261"/>
        </w:tabs>
        <w:spacing w:before="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4D2F" w:rsidRPr="00D92856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="00724D2F" w:rsidRPr="00D9285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724D2F" w:rsidRPr="00D92856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="00724D2F" w:rsidRPr="00D92856">
        <w:rPr>
          <w:rFonts w:ascii="Times New Roman" w:hAnsi="Times New Roman" w:cs="Times New Roman"/>
          <w:sz w:val="24"/>
          <w:szCs w:val="24"/>
        </w:rPr>
        <w:t>.</w:t>
      </w:r>
      <w:r w:rsidRPr="00D92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56C0" w:rsidRPr="00A6144C" w:rsidRDefault="00BD6F16" w:rsidP="00A6144C">
      <w:pPr>
        <w:tabs>
          <w:tab w:val="left" w:pos="2261"/>
        </w:tabs>
        <w:spacing w:before="71"/>
        <w:ind w:left="19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Монтаж или демонтаж изделия необходимо производить строго при </w:t>
      </w:r>
      <w:proofErr w:type="gramStart"/>
      <w:r w:rsidRPr="00A6144C">
        <w:rPr>
          <w:rFonts w:ascii="Times New Roman" w:hAnsi="Times New Roman" w:cs="Times New Roman"/>
          <w:sz w:val="24"/>
          <w:szCs w:val="24"/>
          <w:lang w:val="ru-RU"/>
        </w:rPr>
        <w:t>отключенном</w:t>
      </w:r>
      <w:proofErr w:type="gramEnd"/>
      <w:r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 напряжение сети. Запрещается эксплуатация изделия с поврежденной изоляцией проводов и токоведущих частей.</w:t>
      </w:r>
    </w:p>
    <w:p w:rsidR="00A6144C" w:rsidRPr="00A6144C" w:rsidRDefault="00B83AC8" w:rsidP="007D38BF">
      <w:pPr>
        <w:pStyle w:val="a4"/>
        <w:numPr>
          <w:ilvl w:val="1"/>
          <w:numId w:val="5"/>
        </w:numPr>
        <w:tabs>
          <w:tab w:val="left" w:pos="2261"/>
        </w:tabs>
        <w:spacing w:before="71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7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4F5B" w:rsidRPr="00D92856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работе. </w:t>
      </w:r>
    </w:p>
    <w:p w:rsidR="00CD56C0" w:rsidRPr="00A6144C" w:rsidRDefault="00A24F5B" w:rsidP="007D38BF">
      <w:pPr>
        <w:tabs>
          <w:tab w:val="left" w:pos="2261"/>
        </w:tabs>
        <w:spacing w:before="71" w:line="0" w:lineRule="atLeast"/>
        <w:ind w:left="19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Распакуйте светильник и убедитесь в отсутствии повреждений корпуса, </w:t>
      </w:r>
      <w:proofErr w:type="spellStart"/>
      <w:r w:rsidRPr="00A6144C">
        <w:rPr>
          <w:rFonts w:ascii="Times New Roman" w:hAnsi="Times New Roman" w:cs="Times New Roman"/>
          <w:sz w:val="24"/>
          <w:szCs w:val="24"/>
          <w:lang w:val="ru-RU"/>
        </w:rPr>
        <w:t>рассеивателя</w:t>
      </w:r>
      <w:proofErr w:type="spellEnd"/>
      <w:r w:rsidRPr="00A6144C">
        <w:rPr>
          <w:rFonts w:ascii="Times New Roman" w:hAnsi="Times New Roman" w:cs="Times New Roman"/>
          <w:sz w:val="24"/>
          <w:szCs w:val="24"/>
          <w:lang w:val="ru-RU"/>
        </w:rPr>
        <w:t>, проводов.</w:t>
      </w:r>
    </w:p>
    <w:p w:rsidR="00A6144C" w:rsidRPr="007D38BF" w:rsidRDefault="00BD6F16" w:rsidP="007D38BF">
      <w:pPr>
        <w:pStyle w:val="a4"/>
        <w:numPr>
          <w:ilvl w:val="1"/>
          <w:numId w:val="5"/>
        </w:numPr>
        <w:tabs>
          <w:tab w:val="left" w:pos="2280"/>
        </w:tabs>
        <w:spacing w:before="59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2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4D2F" w:rsidRPr="00D92856">
        <w:rPr>
          <w:rFonts w:ascii="Times New Roman" w:hAnsi="Times New Roman" w:cs="Times New Roman"/>
          <w:sz w:val="24"/>
          <w:szCs w:val="24"/>
        </w:rPr>
        <w:t>Подключение</w:t>
      </w:r>
      <w:proofErr w:type="spellEnd"/>
    </w:p>
    <w:p w:rsidR="007D38BF" w:rsidRDefault="007D38BF" w:rsidP="007D38BF">
      <w:pPr>
        <w:pStyle w:val="a4"/>
        <w:widowControl/>
        <w:autoSpaceDE/>
        <w:autoSpaceDN/>
        <w:spacing w:after="200" w:line="0" w:lineRule="atLeast"/>
        <w:ind w:left="1985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BF">
        <w:rPr>
          <w:rFonts w:ascii="Times New Roman" w:hAnsi="Times New Roman" w:cs="Times New Roman"/>
          <w:sz w:val="24"/>
          <w:szCs w:val="24"/>
          <w:lang w:val="ru-RU"/>
        </w:rPr>
        <w:t>Светильник может использоваться только со светодиодным драйвером, идущим в комплекте. Сначала подключите к светильнику драйвер, затем подключите драйвер к сети 220В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D38BF">
        <w:rPr>
          <w:rFonts w:ascii="Times New Roman" w:hAnsi="Times New Roman" w:cs="Times New Roman"/>
          <w:sz w:val="24"/>
          <w:szCs w:val="24"/>
          <w:lang w:val="ru-RU"/>
        </w:rPr>
        <w:t xml:space="preserve">Подключите коричневый провод драйвера к фазному контакту, а синий провод к контакту </w:t>
      </w:r>
      <w:proofErr w:type="spellStart"/>
      <w:r w:rsidRPr="007D38BF">
        <w:rPr>
          <w:rFonts w:ascii="Times New Roman" w:hAnsi="Times New Roman" w:cs="Times New Roman"/>
          <w:sz w:val="24"/>
          <w:szCs w:val="24"/>
          <w:lang w:val="ru-RU"/>
        </w:rPr>
        <w:t>нейтрали</w:t>
      </w:r>
      <w:proofErr w:type="spellEnd"/>
      <w:r w:rsidRPr="007D38BF">
        <w:rPr>
          <w:rFonts w:ascii="Times New Roman" w:hAnsi="Times New Roman" w:cs="Times New Roman"/>
          <w:sz w:val="24"/>
          <w:szCs w:val="24"/>
          <w:lang w:val="ru-RU"/>
        </w:rPr>
        <w:t xml:space="preserve"> питающей сети.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D38BF">
        <w:rPr>
          <w:rFonts w:ascii="Times New Roman" w:hAnsi="Times New Roman" w:cs="Times New Roman"/>
          <w:sz w:val="24"/>
          <w:szCs w:val="24"/>
        </w:rPr>
        <w:t>Включите</w:t>
      </w:r>
      <w:proofErr w:type="spellEnd"/>
      <w:r w:rsidRPr="007D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8BF">
        <w:rPr>
          <w:rFonts w:ascii="Times New Roman" w:hAnsi="Times New Roman" w:cs="Times New Roman"/>
          <w:sz w:val="24"/>
          <w:szCs w:val="24"/>
        </w:rPr>
        <w:t>питание</w:t>
      </w:r>
      <w:proofErr w:type="spellEnd"/>
      <w:r w:rsidRPr="007D38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38BF" w:rsidRPr="007D38BF" w:rsidRDefault="007D38BF" w:rsidP="007D38BF">
      <w:pPr>
        <w:pStyle w:val="a4"/>
        <w:widowControl/>
        <w:autoSpaceDE/>
        <w:autoSpaceDN/>
        <w:spacing w:after="200" w:line="0" w:lineRule="atLeast"/>
        <w:ind w:left="1985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D38BF" w:rsidRPr="007D38BF" w:rsidSect="00AE2FC2">
          <w:type w:val="continuous"/>
          <w:pgSz w:w="11910" w:h="16840"/>
          <w:pgMar w:top="567" w:right="640" w:bottom="0" w:left="0" w:header="720" w:footer="720" w:gutter="0"/>
          <w:cols w:space="720"/>
        </w:sectPr>
      </w:pPr>
    </w:p>
    <w:p w:rsidR="00CD56C0" w:rsidRPr="007D38BF" w:rsidRDefault="00CD56C0">
      <w:pPr>
        <w:rPr>
          <w:rFonts w:ascii="Times New Roman" w:hAnsi="Times New Roman" w:cs="Times New Roman"/>
          <w:sz w:val="4"/>
          <w:szCs w:val="4"/>
          <w:lang w:val="ru-RU"/>
        </w:rPr>
        <w:sectPr w:rsidR="00CD56C0" w:rsidRPr="007D38BF">
          <w:type w:val="continuous"/>
          <w:pgSz w:w="11910" w:h="16840"/>
          <w:pgMar w:top="1580" w:right="640" w:bottom="0" w:left="0" w:header="720" w:footer="720" w:gutter="0"/>
          <w:cols w:num="2" w:space="720" w:equalWidth="0">
            <w:col w:w="4929" w:space="40"/>
            <w:col w:w="6301"/>
          </w:cols>
        </w:sectPr>
      </w:pPr>
    </w:p>
    <w:p w:rsidR="007D38BF" w:rsidRPr="007D38BF" w:rsidRDefault="007D38BF" w:rsidP="0035181B">
      <w:pPr>
        <w:pStyle w:val="Heading2"/>
        <w:rPr>
          <w:rFonts w:ascii="Times New Roman" w:hAnsi="Times New Roman" w:cs="Times New Roman"/>
          <w:sz w:val="4"/>
          <w:szCs w:val="4"/>
          <w:lang w:val="ru-RU"/>
        </w:rPr>
      </w:pPr>
    </w:p>
    <w:p w:rsidR="007B1A2E" w:rsidRPr="00A6144C" w:rsidRDefault="007B1A2E" w:rsidP="00C16BF2">
      <w:pPr>
        <w:pStyle w:val="a4"/>
        <w:keepNext/>
        <w:keepLines/>
        <w:widowControl/>
        <w:numPr>
          <w:ilvl w:val="0"/>
          <w:numId w:val="5"/>
        </w:numPr>
        <w:tabs>
          <w:tab w:val="left" w:pos="709"/>
        </w:tabs>
        <w:suppressAutoHyphens/>
        <w:autoSpaceDE/>
        <w:autoSpaceDN/>
        <w:spacing w:before="113" w:after="113" w:line="240" w:lineRule="exact"/>
        <w:ind w:left="1134" w:firstLine="0"/>
        <w:rPr>
          <w:rFonts w:ascii="Times New Roman" w:eastAsia="MS Gothic" w:hAnsi="Times New Roman" w:cs="Times New Roman"/>
          <w:b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Требования безопасности</w:t>
      </w:r>
    </w:p>
    <w:p w:rsidR="00A6144C" w:rsidRPr="00AE2FC2" w:rsidRDefault="00A6144C" w:rsidP="00AE2FC2">
      <w:pPr>
        <w:pStyle w:val="a4"/>
        <w:widowControl/>
        <w:suppressAutoHyphens/>
        <w:autoSpaceDE/>
        <w:autoSpaceDN/>
        <w:spacing w:before="113" w:after="113" w:line="240" w:lineRule="exact"/>
        <w:ind w:left="1134" w:right="23" w:firstLine="0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 xml:space="preserve">4.1. 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Прежде чем произвести монтаж (демонтаж) светильника, устранить неисправность или выполнить другие работы по уходу за светильником следует отключить светильник от электрической сети.</w:t>
      </w:r>
    </w:p>
    <w:p w:rsidR="007B1A2E" w:rsidRPr="00A6144C" w:rsidRDefault="00A6144C" w:rsidP="00A6144C">
      <w:pPr>
        <w:widowControl/>
        <w:suppressAutoHyphens/>
        <w:autoSpaceDE/>
        <w:autoSpaceDN/>
        <w:spacing w:before="113" w:after="113" w:line="240" w:lineRule="exact"/>
        <w:ind w:left="1134" w:right="23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4.2.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Работа по установке и демонтажу светильника должна выполняться только квалифицированным специалистом, имеющим право на проведение электромонтажных работ.</w:t>
      </w:r>
    </w:p>
    <w:p w:rsidR="00A6144C" w:rsidRPr="00A6144C" w:rsidRDefault="00A6144C" w:rsidP="00A6144C">
      <w:pPr>
        <w:widowControl/>
        <w:suppressAutoHyphens/>
        <w:autoSpaceDE/>
        <w:autoSpaceDN/>
        <w:spacing w:before="113" w:after="113" w:line="240" w:lineRule="exact"/>
        <w:ind w:left="1134" w:right="23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4.3.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Запрещается использовать светильники в сырых и/или запыленных помещениях, в помещениях с повышенной температурой и влажностью, а также в помещениях с химически агрессивной воздушной средой.</w:t>
      </w:r>
    </w:p>
    <w:p w:rsidR="001C4F60" w:rsidRDefault="001C4F60" w:rsidP="00A6144C">
      <w:pPr>
        <w:widowControl/>
        <w:suppressAutoHyphens/>
        <w:autoSpaceDE/>
        <w:autoSpaceDN/>
        <w:spacing w:before="113" w:after="113" w:line="240" w:lineRule="exact"/>
        <w:ind w:left="1134" w:right="23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</w:p>
    <w:p w:rsidR="00A6144C" w:rsidRPr="00A6144C" w:rsidRDefault="001C4F60" w:rsidP="00A6144C">
      <w:pPr>
        <w:widowControl/>
        <w:suppressAutoHyphens/>
        <w:autoSpaceDE/>
        <w:autoSpaceDN/>
        <w:spacing w:before="113" w:after="113" w:line="240" w:lineRule="exact"/>
        <w:ind w:left="1134" w:right="23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1C4F60">
        <w:rPr>
          <w:rFonts w:ascii="Times New Roman" w:eastAsia="MS Gothic" w:hAnsi="Times New Roman" w:cs="Times New Roman"/>
          <w:sz w:val="24"/>
          <w:szCs w:val="24"/>
          <w:lang w:val="ru-RU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-64135</wp:posOffset>
            </wp:positionH>
            <wp:positionV relativeFrom="margin">
              <wp:posOffset>15240</wp:posOffset>
            </wp:positionV>
            <wp:extent cx="219075" cy="238125"/>
            <wp:effectExtent l="19050" t="0" r="9525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44C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4.4.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Запрещается монтаж светильников на любых легкоплавких, легковоспламеняющихся и токопроводящих поверхностях. Светильник должен быть надёжно закреплён, а контакты его хорошо заизолированы.</w:t>
      </w:r>
    </w:p>
    <w:p w:rsidR="007B1A2E" w:rsidRPr="00A6144C" w:rsidRDefault="00A6144C" w:rsidP="00A6144C">
      <w:pPr>
        <w:widowControl/>
        <w:suppressAutoHyphens/>
        <w:autoSpaceDE/>
        <w:autoSpaceDN/>
        <w:spacing w:before="113" w:after="113" w:line="240" w:lineRule="exact"/>
        <w:ind w:left="1134" w:right="23"/>
        <w:jc w:val="both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4.5.</w:t>
      </w:r>
      <w:r w:rsidR="007B1A2E" w:rsidRPr="00A6144C">
        <w:rPr>
          <w:rFonts w:ascii="Times New Roman" w:eastAsia="MS Gothic" w:hAnsi="Times New Roman" w:cs="Times New Roman"/>
          <w:sz w:val="24"/>
          <w:szCs w:val="24"/>
          <w:lang w:val="ru-RU"/>
        </w:rPr>
        <w:t>Запрещается эксплуатация светильников с отсутствующими элементами конструкции, с механическими повреждениями изоляции проводки, с неисправными контактными зажимами. Запрещается использование ламп с техническими характеристиками, превышающими значения номинального напряжения и номинальной мощности, указанных в техническом описании светильника.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1A2E" w:rsidRPr="00A6144C" w:rsidRDefault="007B1A2E" w:rsidP="00C16BF2">
      <w:pPr>
        <w:pStyle w:val="a4"/>
        <w:keepNext/>
        <w:keepLines/>
        <w:widowControl/>
        <w:numPr>
          <w:ilvl w:val="0"/>
          <w:numId w:val="5"/>
        </w:numPr>
        <w:tabs>
          <w:tab w:val="left" w:pos="0"/>
          <w:tab w:val="left" w:pos="1134"/>
        </w:tabs>
        <w:suppressAutoHyphens/>
        <w:autoSpaceDE/>
        <w:autoSpaceDN/>
        <w:spacing w:before="113" w:after="113" w:line="240" w:lineRule="exact"/>
        <w:ind w:firstLine="774"/>
        <w:rPr>
          <w:rFonts w:ascii="Times New Roman" w:eastAsia="MS Gothic" w:hAnsi="Times New Roman" w:cs="Times New Roman"/>
          <w:b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транспортирования и хранения</w:t>
      </w:r>
    </w:p>
    <w:p w:rsidR="00A6144C" w:rsidRPr="00A6144C" w:rsidRDefault="00A6144C" w:rsidP="00A6144C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Светильники транспортируются в упаковке завода изготовителя.</w:t>
      </w:r>
    </w:p>
    <w:p w:rsidR="00A6144C" w:rsidRPr="00A6144C" w:rsidRDefault="00A6144C" w:rsidP="00A6144C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Светильники могут транспортироваться любым видом закрытого транспорта, обеспечивающим их сохранность и исключающим механические повреждения, в соответствии с правилами перевозки грузов, действующими на транспорте используемого вида при температуре воздуха от -70°С. +40°С. Условия транспортировки и перемещений в части воздействий механических факторов должны соответствовать группе Л по ГОСТ</w:t>
      </w:r>
      <w:proofErr w:type="gramStart"/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A6144C" w:rsidRPr="00A6144C" w:rsidRDefault="00A6144C" w:rsidP="00A6144C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При транспортировке в районы Крайнего Севера, труднодоступные районы и приравненные к ним местности упаковка, маркировка, транспортирование и хранение светильников должно осуществляться в соответствии с ГОСТ.</w:t>
      </w:r>
    </w:p>
    <w:p w:rsidR="00A6144C" w:rsidRPr="00A6144C" w:rsidRDefault="00A6144C" w:rsidP="00A6144C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44C">
        <w:rPr>
          <w:rFonts w:ascii="Times New Roman" w:hAnsi="Times New Roman" w:cs="Times New Roman"/>
          <w:sz w:val="24"/>
          <w:szCs w:val="24"/>
          <w:lang w:val="ru-RU"/>
        </w:rPr>
        <w:t>5.4.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Изделие должно храниться в закрытых или других помещениях с естественной вентиляцией. При температуре воздуха -70° С. …+40° С. При относительной влажности воздуха не более 98%.</w:t>
      </w:r>
    </w:p>
    <w:p w:rsidR="00CD56C0" w:rsidRPr="00A6144C" w:rsidRDefault="00A6144C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570D">
        <w:rPr>
          <w:rFonts w:ascii="Times New Roman" w:hAnsi="Times New Roman" w:cs="Times New Roman"/>
          <w:sz w:val="24"/>
          <w:szCs w:val="24"/>
          <w:lang w:val="ru-RU"/>
        </w:rPr>
        <w:t>5.5.</w:t>
      </w:r>
      <w:r w:rsidR="007B1A2E" w:rsidRPr="00A6144C">
        <w:rPr>
          <w:rFonts w:ascii="Times New Roman" w:hAnsi="Times New Roman" w:cs="Times New Roman"/>
          <w:sz w:val="24"/>
          <w:szCs w:val="24"/>
          <w:lang w:val="ru-RU"/>
        </w:rPr>
        <w:t>Не допускается намокание упаковки. Не подвергать изделие воздействию открытого огня и нагреву выше регламентированной температуры. Не подвергать изделие воздействию кислотным и иным агрессивным средам.</w:t>
      </w:r>
    </w:p>
    <w:p w:rsidR="00D92856" w:rsidRPr="0032570D" w:rsidRDefault="00C16BF2" w:rsidP="004E0A7B">
      <w:pPr>
        <w:pStyle w:val="a3"/>
        <w:spacing w:line="20" w:lineRule="atLeast"/>
        <w:jc w:val="both"/>
        <w:rPr>
          <w:rFonts w:ascii="Times New Roman" w:hAnsi="Times New Roman" w:cs="Times New Roman"/>
          <w:b/>
          <w:w w:val="110"/>
          <w:sz w:val="20"/>
          <w:szCs w:val="20"/>
          <w:lang w:val="ru-RU"/>
        </w:rPr>
      </w:pPr>
      <w:r w:rsidRPr="00AB7EB4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                 </w:t>
      </w:r>
      <w:r w:rsidR="00B86F8D" w:rsidRPr="00AB7EB4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6. </w:t>
      </w:r>
      <w:r w:rsidR="00724D2F" w:rsidRPr="00AB7EB4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>ГАРАНТИЙНЫЕ ОБЯЗАТЕЛЬСТВА</w:t>
      </w:r>
      <w:r w:rsidR="00B86F8D" w:rsidRPr="00AB7EB4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 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Fonts w:ascii="Times New Roman" w:hAnsi="Times New Roman" w:cs="Times New Roman"/>
          <w:sz w:val="20"/>
          <w:szCs w:val="20"/>
          <w:lang w:val="ru-RU"/>
        </w:rPr>
        <w:t>6.1.</w:t>
      </w: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Гарантийный срок - 24 месяца со дня продажи с</w:t>
      </w:r>
      <w:r w:rsidR="00623F77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 xml:space="preserve">ветильника </w:t>
      </w: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при соблюдении потребителем условий установки, эксплуатации, транспортировки и хранения.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6.2.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 xml:space="preserve">В случае обнаружения неисправности светильника, возникшей не по вине покупателя до истечения гарантийного срока, следует обратиться по месту покупки светильника 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6.3.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 xml:space="preserve">Без штампа магазина и отметки о дате продажи претензии не принимаются. 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6.4.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За дефекты, произошедшие по вине потребителя, изготовитель и продавец ответственности не несут.</w:t>
      </w:r>
    </w:p>
    <w:p w:rsidR="006B6DCD" w:rsidRPr="00AB7EB4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6.5.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Гарантийные обязательства выполняются продавцом при предъявлении покупателем заполненного гарантийного талона, товарно-кассового чека, инструкции по эксплуатации.</w:t>
      </w:r>
    </w:p>
    <w:p w:rsidR="00D92856" w:rsidRPr="006B6DCD" w:rsidRDefault="006B6DCD" w:rsidP="004E0A7B">
      <w:pPr>
        <w:widowControl/>
        <w:tabs>
          <w:tab w:val="left" w:pos="0"/>
        </w:tabs>
        <w:suppressAutoHyphens/>
        <w:autoSpaceDE/>
        <w:autoSpaceDN/>
        <w:spacing w:before="113" w:after="113" w:line="226" w:lineRule="exact"/>
        <w:ind w:left="1134" w:right="20"/>
        <w:jc w:val="both"/>
        <w:rPr>
          <w:rStyle w:val="11"/>
          <w:rFonts w:ascii="Times New Roman" w:eastAsia="MS Gothic" w:hAnsi="Times New Roman" w:cs="Times New Roman"/>
          <w:sz w:val="24"/>
          <w:szCs w:val="24"/>
          <w:lang w:val="ru-RU"/>
        </w:rPr>
      </w:pPr>
      <w:r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6.6.</w:t>
      </w:r>
      <w:r w:rsidR="00D92856" w:rsidRPr="00AB7EB4">
        <w:rPr>
          <w:rStyle w:val="11"/>
          <w:rFonts w:ascii="Times New Roman" w:eastAsia="MS Gothic" w:hAnsi="Times New Roman" w:cs="Times New Roman"/>
          <w:sz w:val="20"/>
          <w:szCs w:val="20"/>
          <w:lang w:val="ru-RU"/>
        </w:rPr>
        <w:t>Возврат светильника осуществляется только в заводской упаковке без механических повреждений и при полной комплектации светильника</w:t>
      </w:r>
      <w:r w:rsidR="00D92856" w:rsidRPr="006B6DCD">
        <w:rPr>
          <w:rStyle w:val="11"/>
          <w:rFonts w:ascii="Times New Roman" w:eastAsia="MS Gothic" w:hAnsi="Times New Roman" w:cs="Times New Roman"/>
          <w:sz w:val="24"/>
          <w:szCs w:val="24"/>
          <w:lang w:val="ru-RU"/>
        </w:rPr>
        <w:t>.</w:t>
      </w:r>
    </w:p>
    <w:tbl>
      <w:tblPr>
        <w:tblStyle w:val="a8"/>
        <w:tblpPr w:leftFromText="180" w:rightFromText="180" w:vertAnchor="text" w:horzAnchor="margin" w:tblpXSpec="right" w:tblpY="518"/>
        <w:tblW w:w="9332" w:type="dxa"/>
        <w:tblLook w:val="01E0"/>
      </w:tblPr>
      <w:tblGrid>
        <w:gridCol w:w="4754"/>
        <w:gridCol w:w="4578"/>
      </w:tblGrid>
      <w:tr w:rsidR="00C16BF2" w:rsidRPr="00AB7EB4" w:rsidTr="00AB7EB4">
        <w:trPr>
          <w:trHeight w:val="412"/>
        </w:trPr>
        <w:tc>
          <w:tcPr>
            <w:tcW w:w="4754" w:type="dxa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Название и адрес продавца:</w:t>
            </w:r>
          </w:p>
        </w:tc>
        <w:tc>
          <w:tcPr>
            <w:tcW w:w="4578" w:type="dxa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Подпись  продавца:</w:t>
            </w:r>
          </w:p>
        </w:tc>
      </w:tr>
      <w:tr w:rsidR="00C16BF2" w:rsidRPr="00AB7EB4" w:rsidTr="00AB7EB4">
        <w:trPr>
          <w:trHeight w:val="280"/>
        </w:trPr>
        <w:tc>
          <w:tcPr>
            <w:tcW w:w="4754" w:type="dxa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Артикул:</w:t>
            </w:r>
          </w:p>
        </w:tc>
        <w:tc>
          <w:tcPr>
            <w:tcW w:w="4578" w:type="dxa"/>
            <w:vMerge w:val="restart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Печать:</w:t>
            </w:r>
          </w:p>
        </w:tc>
      </w:tr>
      <w:tr w:rsidR="00C16BF2" w:rsidRPr="00AB7EB4" w:rsidTr="00AB7EB4">
        <w:trPr>
          <w:trHeight w:val="230"/>
        </w:trPr>
        <w:tc>
          <w:tcPr>
            <w:tcW w:w="4754" w:type="dxa"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  <w:r w:rsidRPr="00AB7EB4">
              <w:rPr>
                <w:rFonts w:ascii="Times New Roman" w:eastAsia="MS Gothic" w:hAnsi="Times New Roman"/>
                <w:b/>
              </w:rPr>
              <w:t>Дата  продажи:</w:t>
            </w:r>
          </w:p>
        </w:tc>
        <w:tc>
          <w:tcPr>
            <w:tcW w:w="4578" w:type="dxa"/>
            <w:vMerge/>
          </w:tcPr>
          <w:p w:rsidR="00C16BF2" w:rsidRPr="00AB7EB4" w:rsidRDefault="00C16BF2" w:rsidP="00C16BF2">
            <w:pPr>
              <w:rPr>
                <w:rFonts w:ascii="Times New Roman" w:eastAsia="MS Gothic" w:hAnsi="Times New Roman" w:cs="Times New Roman"/>
              </w:rPr>
            </w:pPr>
          </w:p>
        </w:tc>
      </w:tr>
    </w:tbl>
    <w:p w:rsidR="00D92856" w:rsidRPr="00AB7EB4" w:rsidRDefault="00855F14" w:rsidP="00C16BF2">
      <w:pPr>
        <w:pStyle w:val="23"/>
        <w:keepNext/>
        <w:keepLines/>
        <w:shd w:val="clear" w:color="auto" w:fill="auto"/>
        <w:spacing w:before="0" w:after="194" w:line="230" w:lineRule="exact"/>
        <w:ind w:firstLine="1134"/>
        <w:rPr>
          <w:rFonts w:ascii="Times New Roman" w:hAnsi="Times New Roman"/>
          <w:sz w:val="20"/>
        </w:rPr>
      </w:pPr>
      <w:r w:rsidRPr="00855F14">
        <w:rPr>
          <w:rFonts w:ascii="Times New Roman" w:hAns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0.85pt;margin-top:231.4pt;width:27.3pt;height:41.25pt;z-index:251662848;mso-wrap-distance-left:10.7pt;mso-wrap-distance-top:27.6pt;mso-wrap-distance-right:10.7pt;mso-wrap-distance-bottom:27.6pt;mso-position-horizontal-relative:margin;mso-position-vertical-relative:text" stroked="f">
            <v:fill opacity="0" color2="black"/>
            <v:textbox style="mso-next-textbox:#_x0000_s1039" inset="0,0,0,0">
              <w:txbxContent>
                <w:p w:rsidR="00D92856" w:rsidRDefault="00D92856" w:rsidP="00D92856">
                  <w:pPr>
                    <w:jc w:val="center"/>
                    <w:rPr>
                      <w:rFonts w:ascii="MS Gothic" w:eastAsia="MS Gothic" w:hAnsi="MS Gothic" w:cs="MS Gothic"/>
                      <w:b/>
                      <w:sz w:val="2"/>
                      <w:lang w:val="ru-RU"/>
                    </w:rPr>
                  </w:pPr>
                </w:p>
              </w:txbxContent>
            </v:textbox>
            <w10:wrap type="square" side="largest" anchorx="margin"/>
          </v:shape>
        </w:pict>
      </w:r>
      <w:bookmarkStart w:id="0" w:name="bookmark1"/>
      <w:r w:rsidR="00D92856" w:rsidRPr="00AB7EB4">
        <w:rPr>
          <w:rStyle w:val="2311"/>
          <w:rFonts w:ascii="Times New Roman" w:eastAsia="MS Gothic" w:hAnsi="Times New Roman"/>
          <w:sz w:val="20"/>
        </w:rPr>
        <w:t>Гарантийный талон</w:t>
      </w:r>
      <w:r w:rsidR="00D92856" w:rsidRPr="00AB7EB4">
        <w:rPr>
          <w:rFonts w:ascii="Times New Roman" w:eastAsia="MS Gothic" w:hAnsi="Times New Roman"/>
          <w:sz w:val="20"/>
        </w:rPr>
        <w:t xml:space="preserve"> (заполняется продавцом)</w:t>
      </w:r>
      <w:bookmarkEnd w:id="0"/>
    </w:p>
    <w:p w:rsidR="00F05724" w:rsidRPr="00AB7EB4" w:rsidRDefault="00855F14" w:rsidP="00D92856">
      <w:pPr>
        <w:pStyle w:val="a3"/>
        <w:spacing w:before="2" w:line="20" w:lineRule="atLeast"/>
        <w:rPr>
          <w:rFonts w:ascii="Times New Roman" w:hAnsi="Times New Roman" w:cs="Times New Roman"/>
          <w:sz w:val="20"/>
          <w:szCs w:val="20"/>
          <w:lang w:val="ru-RU"/>
        </w:rPr>
      </w:pPr>
      <w:r w:rsidRPr="00855F14">
        <w:rPr>
          <w:rFonts w:ascii="Times New Roman" w:hAnsi="Times New Roman" w:cs="Times New Roman"/>
          <w:sz w:val="20"/>
          <w:szCs w:val="20"/>
        </w:rPr>
        <w:pict>
          <v:shape id="_x0000_s1037" type="#_x0000_t202" style="position:absolute;margin-left:61.2pt;margin-top:10.4pt;width:454.9pt;height:3.05pt;z-index:-251657728;mso-wrap-distance-left:0;mso-wrap-distance-right:0;mso-position-horizontal-relative:page" filled="f" stroked="f">
            <v:textbox style="mso-next-textbox:#_x0000_s1037" inset="0,0,0,0">
              <w:txbxContent>
                <w:p w:rsidR="00CD56C0" w:rsidRDefault="00724D2F">
                  <w:pPr>
                    <w:spacing w:before="10" w:line="50" w:lineRule="exact"/>
                    <w:rPr>
                      <w:sz w:val="6"/>
                    </w:rPr>
                  </w:pPr>
                  <w:r>
                    <w:rPr>
                      <w:w w:val="600"/>
                      <w:sz w:val="6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F05724" w:rsidRPr="00AB7EB4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</w:p>
    <w:p w:rsidR="00D92856" w:rsidRPr="00AB7EB4" w:rsidRDefault="00D92856" w:rsidP="00F05724">
      <w:pPr>
        <w:tabs>
          <w:tab w:val="left" w:pos="753"/>
        </w:tabs>
        <w:spacing w:before="113" w:after="113"/>
        <w:ind w:right="2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</w:pPr>
    </w:p>
    <w:p w:rsidR="00AB7EB4" w:rsidRPr="00AB7EB4" w:rsidRDefault="00AB7EB4" w:rsidP="007B1A2E">
      <w:pPr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</w:pPr>
    </w:p>
    <w:p w:rsidR="00AB7EB4" w:rsidRPr="00AB7EB4" w:rsidRDefault="00AB7EB4" w:rsidP="007B1A2E">
      <w:pPr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</w:pPr>
    </w:p>
    <w:p w:rsidR="00AB7EB4" w:rsidRPr="00AB7EB4" w:rsidRDefault="00AB7EB4" w:rsidP="007B1A2E">
      <w:pPr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</w:pPr>
    </w:p>
    <w:p w:rsidR="007B1A2E" w:rsidRPr="00AB7EB4" w:rsidRDefault="00F05724" w:rsidP="00EF323C">
      <w:pPr>
        <w:adjustRightInd w:val="0"/>
        <w:ind w:left="11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7EB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  <w:t>Наименование</w:t>
      </w:r>
      <w:r w:rsidRPr="00AB7EB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AB7EB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ru-RU"/>
        </w:rPr>
        <w:t>изготовителя</w:t>
      </w:r>
      <w:r w:rsidRPr="00AB7EB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7B1A2E"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JIANGSU MEIGUANG LIGHTING</w:t>
      </w:r>
      <w:r w:rsidR="007B1A2E" w:rsidRPr="00AB7E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7B1A2E"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TECHNOLOGY CO LTD</w:t>
      </w:r>
    </w:p>
    <w:p w:rsidR="004E0A7B" w:rsidRPr="00AE2FC2" w:rsidRDefault="00AB7EB4" w:rsidP="00EF323C">
      <w:pPr>
        <w:adjustRightInd w:val="0"/>
        <w:ind w:left="1134" w:hanging="708"/>
        <w:jc w:val="both"/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               </w:t>
      </w:r>
      <w:r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</w:t>
      </w:r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Group 3 of 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Chengongtang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Quxia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Xinxing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Industrial Park, 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Quxia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Town, </w:t>
      </w:r>
      <w:proofErr w:type="spellStart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Taixing</w:t>
      </w:r>
      <w:proofErr w:type="spellEnd"/>
      <w:r w:rsidR="007B1A2E" w:rsidRPr="00AB7EB4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City, Jiangsu Province, China </w:t>
      </w:r>
      <w:r w:rsidR="004E0A7B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</w:t>
      </w:r>
      <w:r w:rsidR="00AE2FC2" w:rsidRPr="00AE2FC2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>2254</w:t>
      </w:r>
      <w:r w:rsidR="004E0A7B">
        <w:rPr>
          <w:rFonts w:ascii="Times New Roman" w:eastAsia="Microsoft YaHei UI" w:hAnsi="Times New Roman" w:cs="Times New Roman"/>
          <w:color w:val="000000" w:themeColor="text1"/>
          <w:sz w:val="20"/>
          <w:szCs w:val="20"/>
        </w:rPr>
        <w:t xml:space="preserve">              </w:t>
      </w:r>
    </w:p>
    <w:p w:rsidR="007B1A2E" w:rsidRPr="00AE2FC2" w:rsidRDefault="007B1A2E" w:rsidP="00EF323C">
      <w:pPr>
        <w:adjustRightInd w:val="0"/>
        <w:ind w:left="11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Цзян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Цюань</w:t>
      </w:r>
      <w:proofErr w:type="spellEnd"/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EI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Гуан</w:t>
      </w:r>
      <w:proofErr w:type="spellEnd"/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G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технологии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освещения</w:t>
      </w:r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С</w:t>
      </w:r>
      <w:proofErr w:type="gramStart"/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</w:t>
      </w:r>
      <w:proofErr w:type="gramEnd"/>
      <w:r w:rsidRPr="00AE2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Ltd</w:t>
      </w:r>
      <w:r w:rsidR="004E0A7B" w:rsidRPr="004E0A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Группа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3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Чэнгунтана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индустриальный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парк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Quxia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Xinxing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город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Quxia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город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Taixing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провинция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Цзянсу</w:t>
      </w:r>
      <w:proofErr w:type="spellEnd"/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Pr="00AB7EB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>Китай</w:t>
      </w:r>
      <w:r w:rsidRPr="00AE2F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225454</w:t>
      </w:r>
    </w:p>
    <w:p w:rsidR="007B1A2E" w:rsidRPr="00AE2FC2" w:rsidRDefault="007B1A2E" w:rsidP="00AE2FC2">
      <w:pPr>
        <w:pStyle w:val="1"/>
        <w:jc w:val="both"/>
        <w:rPr>
          <w:b w:val="0"/>
          <w:color w:val="000000" w:themeColor="text1"/>
          <w:szCs w:val="20"/>
          <w:u w:val="single"/>
          <w:lang w:val="en-US"/>
        </w:rPr>
      </w:pPr>
    </w:p>
    <w:p w:rsidR="00AE2FC2" w:rsidRDefault="00F05724" w:rsidP="00EF323C">
      <w:pPr>
        <w:ind w:left="851" w:firstLine="28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AB7EB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Продажи по территории РФ и СНГ</w:t>
      </w:r>
      <w:r w:rsidRPr="00AB7EB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: </w:t>
      </w:r>
      <w:r w:rsidR="007B1A2E" w:rsidRPr="00AB7EB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ООО «ПО «Металлист</w:t>
      </w:r>
      <w:r w:rsidR="007B1A2E" w:rsidRPr="00AB7EB4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7B1A2E" w:rsidRPr="00AE2FC2" w:rsidRDefault="007B1A2E" w:rsidP="00EF323C">
      <w:pPr>
        <w:ind w:left="113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</w:pPr>
      <w:r w:rsidRPr="00AB7EB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249032, Калужская обл., г</w:t>
      </w:r>
      <w:proofErr w:type="gramStart"/>
      <w:r w:rsidRPr="00AB7EB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.О</w:t>
      </w:r>
      <w:proofErr w:type="gramEnd"/>
      <w:r w:rsidRPr="00AB7EB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бнинск,  Киевское шоссе, 35</w:t>
      </w:r>
      <w:r w:rsidRPr="00AB7EB4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тел. +7(484) 399-61-55, </w:t>
      </w:r>
      <w:hyperlink r:id="rId9" w:history="1">
        <w:r w:rsidR="00393EA8" w:rsidRPr="00AB7EB4">
          <w:rPr>
            <w:rStyle w:val="a9"/>
            <w:rFonts w:ascii="Times New Roman" w:hAnsi="Times New Roman" w:cs="Times New Roman"/>
            <w:bCs/>
            <w:sz w:val="20"/>
            <w:szCs w:val="20"/>
          </w:rPr>
          <w:t>potolok</w:t>
        </w:r>
        <w:r w:rsidR="00393EA8" w:rsidRPr="00AE2FC2">
          <w:rPr>
            <w:rStyle w:val="a9"/>
            <w:rFonts w:ascii="Times New Roman" w:hAnsi="Times New Roman" w:cs="Times New Roman"/>
            <w:bCs/>
            <w:sz w:val="20"/>
            <w:szCs w:val="20"/>
            <w:lang w:val="ru-RU"/>
          </w:rPr>
          <w:t>@</w:t>
        </w:r>
        <w:r w:rsidR="00393EA8" w:rsidRPr="00AB7EB4">
          <w:rPr>
            <w:rStyle w:val="a9"/>
            <w:rFonts w:ascii="Times New Roman" w:hAnsi="Times New Roman" w:cs="Times New Roman"/>
            <w:bCs/>
            <w:sz w:val="20"/>
            <w:szCs w:val="20"/>
          </w:rPr>
          <w:t>grandline</w:t>
        </w:r>
        <w:r w:rsidR="00393EA8" w:rsidRPr="00AE2FC2">
          <w:rPr>
            <w:rStyle w:val="a9"/>
            <w:rFonts w:ascii="Times New Roman" w:hAnsi="Times New Roman" w:cs="Times New Roman"/>
            <w:bCs/>
            <w:sz w:val="20"/>
            <w:szCs w:val="20"/>
            <w:lang w:val="ru-RU"/>
          </w:rPr>
          <w:t>.</w:t>
        </w:r>
        <w:proofErr w:type="spellStart"/>
        <w:r w:rsidR="00393EA8" w:rsidRPr="00AB7EB4">
          <w:rPr>
            <w:rStyle w:val="a9"/>
            <w:rFonts w:ascii="Times New Roman" w:hAnsi="Times New Roman" w:cs="Times New Roman"/>
            <w:bCs/>
            <w:sz w:val="20"/>
            <w:szCs w:val="20"/>
          </w:rPr>
          <w:t>ru</w:t>
        </w:r>
        <w:proofErr w:type="spellEnd"/>
      </w:hyperlink>
    </w:p>
    <w:p w:rsidR="00393EA8" w:rsidRPr="00AE2FC2" w:rsidRDefault="00393EA8" w:rsidP="00AE2FC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</w:p>
    <w:p w:rsidR="007B1A2E" w:rsidRPr="00AB7EB4" w:rsidRDefault="007B1A2E" w:rsidP="007B1A2E">
      <w:pP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</w:p>
    <w:p w:rsidR="00F05724" w:rsidRPr="00AB7EB4" w:rsidRDefault="00F05724" w:rsidP="007B1A2E">
      <w:pPr>
        <w:pStyle w:val="1"/>
        <w:rPr>
          <w:szCs w:val="20"/>
        </w:rPr>
      </w:pPr>
    </w:p>
    <w:p w:rsidR="00F05724" w:rsidRPr="00AB7EB4" w:rsidRDefault="00F05724" w:rsidP="0035181B">
      <w:pPr>
        <w:pStyle w:val="Heading2"/>
        <w:spacing w:before="47" w:line="20" w:lineRule="atLeast"/>
        <w:ind w:right="275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sectPr w:rsidR="00F05724" w:rsidRPr="00AB7EB4" w:rsidSect="001C4F60">
      <w:type w:val="continuous"/>
      <w:pgSz w:w="11910" w:h="16840"/>
      <w:pgMar w:top="426" w:right="640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445AE5"/>
    <w:multiLevelType w:val="multilevel"/>
    <w:tmpl w:val="A1F490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64" w:hanging="1800"/>
      </w:pPr>
      <w:rPr>
        <w:rFonts w:hint="default"/>
      </w:rPr>
    </w:lvl>
  </w:abstractNum>
  <w:abstractNum w:abstractNumId="2">
    <w:nsid w:val="06DE177D"/>
    <w:multiLevelType w:val="multilevel"/>
    <w:tmpl w:val="1E5882D6"/>
    <w:lvl w:ilvl="0">
      <w:start w:val="1"/>
      <w:numFmt w:val="decimal"/>
      <w:lvlText w:val="%1."/>
      <w:lvlJc w:val="left"/>
      <w:pPr>
        <w:ind w:left="1929" w:hanging="312"/>
      </w:pPr>
      <w:rPr>
        <w:rFonts w:ascii="Courier New" w:eastAsia="Courier New" w:hAnsi="Courier New" w:cs="Courier New" w:hint="default"/>
        <w:w w:val="63"/>
        <w:sz w:val="12"/>
        <w:szCs w:val="12"/>
      </w:rPr>
    </w:lvl>
    <w:lvl w:ilvl="1">
      <w:start w:val="1"/>
      <w:numFmt w:val="decimal"/>
      <w:lvlText w:val="%1.%2."/>
      <w:lvlJc w:val="left"/>
      <w:pPr>
        <w:ind w:left="2260" w:hanging="317"/>
      </w:pPr>
      <w:rPr>
        <w:rFonts w:ascii="Courier New" w:eastAsia="Courier New" w:hAnsi="Courier New" w:cs="Courier New" w:hint="default"/>
        <w:w w:val="68"/>
        <w:sz w:val="12"/>
        <w:szCs w:val="12"/>
      </w:rPr>
    </w:lvl>
    <w:lvl w:ilvl="2">
      <w:numFmt w:val="bullet"/>
      <w:lvlText w:val="•"/>
      <w:lvlJc w:val="left"/>
      <w:pPr>
        <w:ind w:left="3260" w:hanging="317"/>
      </w:pPr>
      <w:rPr>
        <w:rFonts w:hint="default"/>
      </w:rPr>
    </w:lvl>
    <w:lvl w:ilvl="3">
      <w:numFmt w:val="bullet"/>
      <w:lvlText w:val="•"/>
      <w:lvlJc w:val="left"/>
      <w:pPr>
        <w:ind w:left="4260" w:hanging="317"/>
      </w:pPr>
      <w:rPr>
        <w:rFonts w:hint="default"/>
      </w:rPr>
    </w:lvl>
    <w:lvl w:ilvl="4">
      <w:numFmt w:val="bullet"/>
      <w:lvlText w:val="•"/>
      <w:lvlJc w:val="left"/>
      <w:pPr>
        <w:ind w:left="5261" w:hanging="317"/>
      </w:pPr>
      <w:rPr>
        <w:rFonts w:hint="default"/>
      </w:rPr>
    </w:lvl>
    <w:lvl w:ilvl="5">
      <w:numFmt w:val="bullet"/>
      <w:lvlText w:val="•"/>
      <w:lvlJc w:val="left"/>
      <w:pPr>
        <w:ind w:left="6261" w:hanging="317"/>
      </w:pPr>
      <w:rPr>
        <w:rFonts w:hint="default"/>
      </w:rPr>
    </w:lvl>
    <w:lvl w:ilvl="6">
      <w:numFmt w:val="bullet"/>
      <w:lvlText w:val="•"/>
      <w:lvlJc w:val="left"/>
      <w:pPr>
        <w:ind w:left="7262" w:hanging="317"/>
      </w:pPr>
      <w:rPr>
        <w:rFonts w:hint="default"/>
      </w:rPr>
    </w:lvl>
    <w:lvl w:ilvl="7">
      <w:numFmt w:val="bullet"/>
      <w:lvlText w:val="•"/>
      <w:lvlJc w:val="left"/>
      <w:pPr>
        <w:ind w:left="8262" w:hanging="317"/>
      </w:pPr>
      <w:rPr>
        <w:rFonts w:hint="default"/>
      </w:rPr>
    </w:lvl>
    <w:lvl w:ilvl="8">
      <w:numFmt w:val="bullet"/>
      <w:lvlText w:val="•"/>
      <w:lvlJc w:val="left"/>
      <w:pPr>
        <w:ind w:left="9263" w:hanging="317"/>
      </w:pPr>
      <w:rPr>
        <w:rFonts w:hint="default"/>
      </w:rPr>
    </w:lvl>
  </w:abstractNum>
  <w:abstractNum w:abstractNumId="3">
    <w:nsid w:val="25B6690D"/>
    <w:multiLevelType w:val="multilevel"/>
    <w:tmpl w:val="BFB04554"/>
    <w:lvl w:ilvl="0">
      <w:start w:val="4"/>
      <w:numFmt w:val="decimal"/>
      <w:lvlText w:val="%1"/>
      <w:lvlJc w:val="left"/>
      <w:pPr>
        <w:ind w:left="2284" w:hanging="3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1" w:hanging="327"/>
      </w:pPr>
      <w:rPr>
        <w:rFonts w:hint="default"/>
        <w:w w:val="63"/>
      </w:rPr>
    </w:lvl>
    <w:lvl w:ilvl="2">
      <w:numFmt w:val="bullet"/>
      <w:lvlText w:val="•"/>
      <w:lvlJc w:val="left"/>
      <w:pPr>
        <w:ind w:left="3278" w:hanging="327"/>
      </w:pPr>
      <w:rPr>
        <w:rFonts w:hint="default"/>
      </w:rPr>
    </w:lvl>
    <w:lvl w:ilvl="3">
      <w:numFmt w:val="bullet"/>
      <w:lvlText w:val="•"/>
      <w:lvlJc w:val="left"/>
      <w:pPr>
        <w:ind w:left="4276" w:hanging="327"/>
      </w:pPr>
      <w:rPr>
        <w:rFonts w:hint="default"/>
      </w:rPr>
    </w:lvl>
    <w:lvl w:ilvl="4">
      <w:numFmt w:val="bullet"/>
      <w:lvlText w:val="•"/>
      <w:lvlJc w:val="left"/>
      <w:pPr>
        <w:ind w:left="5274" w:hanging="327"/>
      </w:pPr>
      <w:rPr>
        <w:rFonts w:hint="default"/>
      </w:rPr>
    </w:lvl>
    <w:lvl w:ilvl="5">
      <w:numFmt w:val="bullet"/>
      <w:lvlText w:val="•"/>
      <w:lvlJc w:val="left"/>
      <w:pPr>
        <w:ind w:left="6272" w:hanging="327"/>
      </w:pPr>
      <w:rPr>
        <w:rFonts w:hint="default"/>
      </w:rPr>
    </w:lvl>
    <w:lvl w:ilvl="6">
      <w:numFmt w:val="bullet"/>
      <w:lvlText w:val="•"/>
      <w:lvlJc w:val="left"/>
      <w:pPr>
        <w:ind w:left="7271" w:hanging="327"/>
      </w:pPr>
      <w:rPr>
        <w:rFonts w:hint="default"/>
      </w:rPr>
    </w:lvl>
    <w:lvl w:ilvl="7">
      <w:numFmt w:val="bullet"/>
      <w:lvlText w:val="•"/>
      <w:lvlJc w:val="left"/>
      <w:pPr>
        <w:ind w:left="8269" w:hanging="327"/>
      </w:pPr>
      <w:rPr>
        <w:rFonts w:hint="default"/>
      </w:rPr>
    </w:lvl>
    <w:lvl w:ilvl="8">
      <w:numFmt w:val="bullet"/>
      <w:lvlText w:val="•"/>
      <w:lvlJc w:val="left"/>
      <w:pPr>
        <w:ind w:left="9267" w:hanging="327"/>
      </w:pPr>
      <w:rPr>
        <w:rFonts w:hint="default"/>
      </w:rPr>
    </w:lvl>
  </w:abstractNum>
  <w:abstractNum w:abstractNumId="4">
    <w:nsid w:val="4BAC3EE8"/>
    <w:multiLevelType w:val="multilevel"/>
    <w:tmpl w:val="2848B9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72" w:hanging="1800"/>
      </w:pPr>
      <w:rPr>
        <w:rFonts w:hint="default"/>
      </w:rPr>
    </w:lvl>
  </w:abstractNum>
  <w:abstractNum w:abstractNumId="5">
    <w:nsid w:val="53FC210C"/>
    <w:multiLevelType w:val="hybridMultilevel"/>
    <w:tmpl w:val="F998DD84"/>
    <w:lvl w:ilvl="0" w:tplc="03BCB16C">
      <w:start w:val="1"/>
      <w:numFmt w:val="decimal"/>
      <w:lvlText w:val="%1."/>
      <w:lvlJc w:val="left"/>
      <w:pPr>
        <w:ind w:left="22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9" w:hanging="360"/>
      </w:pPr>
    </w:lvl>
    <w:lvl w:ilvl="2" w:tplc="0419001B" w:tentative="1">
      <w:start w:val="1"/>
      <w:numFmt w:val="lowerRoman"/>
      <w:lvlText w:val="%3."/>
      <w:lvlJc w:val="right"/>
      <w:pPr>
        <w:ind w:left="3729" w:hanging="180"/>
      </w:pPr>
    </w:lvl>
    <w:lvl w:ilvl="3" w:tplc="0419000F" w:tentative="1">
      <w:start w:val="1"/>
      <w:numFmt w:val="decimal"/>
      <w:lvlText w:val="%4."/>
      <w:lvlJc w:val="left"/>
      <w:pPr>
        <w:ind w:left="4449" w:hanging="360"/>
      </w:pPr>
    </w:lvl>
    <w:lvl w:ilvl="4" w:tplc="04190019" w:tentative="1">
      <w:start w:val="1"/>
      <w:numFmt w:val="lowerLetter"/>
      <w:lvlText w:val="%5."/>
      <w:lvlJc w:val="left"/>
      <w:pPr>
        <w:ind w:left="5169" w:hanging="360"/>
      </w:pPr>
    </w:lvl>
    <w:lvl w:ilvl="5" w:tplc="0419001B" w:tentative="1">
      <w:start w:val="1"/>
      <w:numFmt w:val="lowerRoman"/>
      <w:lvlText w:val="%6."/>
      <w:lvlJc w:val="right"/>
      <w:pPr>
        <w:ind w:left="5889" w:hanging="180"/>
      </w:pPr>
    </w:lvl>
    <w:lvl w:ilvl="6" w:tplc="0419000F" w:tentative="1">
      <w:start w:val="1"/>
      <w:numFmt w:val="decimal"/>
      <w:lvlText w:val="%7."/>
      <w:lvlJc w:val="left"/>
      <w:pPr>
        <w:ind w:left="6609" w:hanging="360"/>
      </w:pPr>
    </w:lvl>
    <w:lvl w:ilvl="7" w:tplc="04190019" w:tentative="1">
      <w:start w:val="1"/>
      <w:numFmt w:val="lowerLetter"/>
      <w:lvlText w:val="%8."/>
      <w:lvlJc w:val="left"/>
      <w:pPr>
        <w:ind w:left="7329" w:hanging="360"/>
      </w:pPr>
    </w:lvl>
    <w:lvl w:ilvl="8" w:tplc="0419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6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928EA"/>
    <w:multiLevelType w:val="multilevel"/>
    <w:tmpl w:val="93AC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52" w:hanging="1800"/>
      </w:pPr>
      <w:rPr>
        <w:rFonts w:hint="default"/>
      </w:rPr>
    </w:lvl>
  </w:abstractNum>
  <w:abstractNum w:abstractNumId="8">
    <w:nsid w:val="78A068E2"/>
    <w:multiLevelType w:val="multilevel"/>
    <w:tmpl w:val="0BAE60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D56C0"/>
    <w:rsid w:val="00026BCE"/>
    <w:rsid w:val="00053C58"/>
    <w:rsid w:val="0007529C"/>
    <w:rsid w:val="000F2D70"/>
    <w:rsid w:val="001C4F60"/>
    <w:rsid w:val="001C6C3C"/>
    <w:rsid w:val="0023799E"/>
    <w:rsid w:val="002475AA"/>
    <w:rsid w:val="00262F29"/>
    <w:rsid w:val="0032240A"/>
    <w:rsid w:val="0032570D"/>
    <w:rsid w:val="003363B3"/>
    <w:rsid w:val="0035181B"/>
    <w:rsid w:val="00385DF0"/>
    <w:rsid w:val="0038602B"/>
    <w:rsid w:val="00393EA8"/>
    <w:rsid w:val="003B0178"/>
    <w:rsid w:val="003B6E26"/>
    <w:rsid w:val="003C4E4F"/>
    <w:rsid w:val="003D2377"/>
    <w:rsid w:val="00447107"/>
    <w:rsid w:val="00460A19"/>
    <w:rsid w:val="004673FF"/>
    <w:rsid w:val="004B18EE"/>
    <w:rsid w:val="004C4140"/>
    <w:rsid w:val="004E0A7B"/>
    <w:rsid w:val="00577DFA"/>
    <w:rsid w:val="005E1A5B"/>
    <w:rsid w:val="005F5843"/>
    <w:rsid w:val="00623F77"/>
    <w:rsid w:val="006315CA"/>
    <w:rsid w:val="006717EB"/>
    <w:rsid w:val="006B6DCD"/>
    <w:rsid w:val="00724D2F"/>
    <w:rsid w:val="007457D8"/>
    <w:rsid w:val="00791175"/>
    <w:rsid w:val="007A0FB1"/>
    <w:rsid w:val="007B1A2E"/>
    <w:rsid w:val="007D38BF"/>
    <w:rsid w:val="007F7E8B"/>
    <w:rsid w:val="00814252"/>
    <w:rsid w:val="00855F14"/>
    <w:rsid w:val="008E4B31"/>
    <w:rsid w:val="009B5983"/>
    <w:rsid w:val="00A02C5D"/>
    <w:rsid w:val="00A155AD"/>
    <w:rsid w:val="00A24F5B"/>
    <w:rsid w:val="00A2573B"/>
    <w:rsid w:val="00A35841"/>
    <w:rsid w:val="00A6144C"/>
    <w:rsid w:val="00A84B54"/>
    <w:rsid w:val="00AB7EB4"/>
    <w:rsid w:val="00AE2FC2"/>
    <w:rsid w:val="00B83AC8"/>
    <w:rsid w:val="00B86F8D"/>
    <w:rsid w:val="00BD5F6E"/>
    <w:rsid w:val="00BD6F16"/>
    <w:rsid w:val="00C16BF2"/>
    <w:rsid w:val="00C27A71"/>
    <w:rsid w:val="00C30182"/>
    <w:rsid w:val="00CD56C0"/>
    <w:rsid w:val="00D07C66"/>
    <w:rsid w:val="00D60F92"/>
    <w:rsid w:val="00D92856"/>
    <w:rsid w:val="00DB5F34"/>
    <w:rsid w:val="00EA486C"/>
    <w:rsid w:val="00EC42BE"/>
    <w:rsid w:val="00EF323C"/>
    <w:rsid w:val="00F05724"/>
    <w:rsid w:val="00F7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6C0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F05724"/>
    <w:pPr>
      <w:keepNext/>
      <w:widowControl/>
      <w:suppressAutoHyphens/>
      <w:autoSpaceDE/>
      <w:autoSpaceDN/>
      <w:spacing w:line="240" w:lineRule="exact"/>
      <w:outlineLvl w:val="0"/>
    </w:pPr>
    <w:rPr>
      <w:rFonts w:ascii="Times New Roman" w:eastAsia="Tahoma" w:hAnsi="Times New Roman" w:cs="Times New Roman"/>
      <w:b/>
      <w:bCs/>
      <w:color w:val="000000"/>
      <w:sz w:val="20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56C0"/>
    <w:rPr>
      <w:sz w:val="12"/>
      <w:szCs w:val="12"/>
    </w:rPr>
  </w:style>
  <w:style w:type="paragraph" w:customStyle="1" w:styleId="Heading1">
    <w:name w:val="Heading 1"/>
    <w:basedOn w:val="a"/>
    <w:uiPriority w:val="1"/>
    <w:qFormat/>
    <w:rsid w:val="00CD56C0"/>
    <w:pPr>
      <w:spacing w:before="39"/>
      <w:ind w:left="2284"/>
      <w:outlineLvl w:val="1"/>
    </w:pPr>
    <w:rPr>
      <w:sz w:val="30"/>
      <w:szCs w:val="30"/>
    </w:rPr>
  </w:style>
  <w:style w:type="paragraph" w:customStyle="1" w:styleId="Heading2">
    <w:name w:val="Heading 2"/>
    <w:basedOn w:val="a"/>
    <w:uiPriority w:val="1"/>
    <w:qFormat/>
    <w:rsid w:val="00CD56C0"/>
    <w:pPr>
      <w:outlineLvl w:val="2"/>
    </w:pPr>
    <w:rPr>
      <w:sz w:val="14"/>
      <w:szCs w:val="14"/>
    </w:rPr>
  </w:style>
  <w:style w:type="paragraph" w:styleId="a4">
    <w:name w:val="List Paragraph"/>
    <w:basedOn w:val="a"/>
    <w:uiPriority w:val="34"/>
    <w:qFormat/>
    <w:rsid w:val="00CD56C0"/>
    <w:pPr>
      <w:ind w:left="1641" w:hanging="327"/>
    </w:pPr>
  </w:style>
  <w:style w:type="paragraph" w:customStyle="1" w:styleId="TableParagraph">
    <w:name w:val="Table Paragraph"/>
    <w:basedOn w:val="a"/>
    <w:uiPriority w:val="1"/>
    <w:qFormat/>
    <w:rsid w:val="00CD56C0"/>
  </w:style>
  <w:style w:type="paragraph" w:styleId="a5">
    <w:name w:val="Balloon Text"/>
    <w:basedOn w:val="a"/>
    <w:link w:val="a6"/>
    <w:uiPriority w:val="99"/>
    <w:semiHidden/>
    <w:unhideWhenUsed/>
    <w:rsid w:val="00D07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C66"/>
    <w:rPr>
      <w:rFonts w:ascii="Tahoma" w:eastAsia="Courier New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5724"/>
    <w:rPr>
      <w:rFonts w:ascii="Times New Roman" w:eastAsia="Tahoma" w:hAnsi="Times New Roman" w:cs="Times New Roman"/>
      <w:b/>
      <w:bCs/>
      <w:color w:val="000000"/>
      <w:sz w:val="20"/>
      <w:szCs w:val="28"/>
      <w:lang w:val="ru-RU" w:eastAsia="ar-SA"/>
    </w:rPr>
  </w:style>
  <w:style w:type="character" w:customStyle="1" w:styleId="a7">
    <w:name w:val="Основной текст + Полужирный"/>
    <w:rsid w:val="00F05724"/>
    <w:rPr>
      <w:rFonts w:ascii="Arial" w:eastAsia="Times New Roman" w:hAnsi="Arial" w:cs="Arial"/>
      <w:b/>
      <w:spacing w:val="0"/>
      <w:sz w:val="18"/>
    </w:rPr>
  </w:style>
  <w:style w:type="paragraph" w:customStyle="1" w:styleId="2">
    <w:name w:val="Основной текст2"/>
    <w:basedOn w:val="a"/>
    <w:rsid w:val="00F05724"/>
    <w:pPr>
      <w:widowControl/>
      <w:shd w:val="clear" w:color="auto" w:fill="FFFFFF"/>
      <w:suppressAutoHyphens/>
      <w:autoSpaceDE/>
      <w:autoSpaceDN/>
      <w:spacing w:before="60" w:after="60" w:line="230" w:lineRule="exact"/>
      <w:jc w:val="both"/>
    </w:pPr>
    <w:rPr>
      <w:rFonts w:ascii="Arial" w:eastAsia="Times New Roman" w:hAnsi="Arial" w:cs="Times New Roman"/>
      <w:spacing w:val="10"/>
      <w:sz w:val="18"/>
      <w:szCs w:val="20"/>
      <w:lang w:eastAsia="ar-SA"/>
    </w:rPr>
  </w:style>
  <w:style w:type="character" w:customStyle="1" w:styleId="WW8Num1z1">
    <w:name w:val="WW8Num1z1"/>
    <w:rsid w:val="00D92856"/>
    <w:rPr>
      <w:rFonts w:ascii="Trebuchet MS" w:eastAsia="Times New Roman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11">
    <w:name w:val="Основной текст1"/>
    <w:rsid w:val="00D92856"/>
    <w:rPr>
      <w:rFonts w:ascii="Arial" w:eastAsia="Times New Roman" w:hAnsi="Arial" w:cs="Arial"/>
      <w:spacing w:val="10"/>
      <w:sz w:val="18"/>
    </w:rPr>
  </w:style>
  <w:style w:type="character" w:customStyle="1" w:styleId="2311">
    <w:name w:val="Заголовок №2 (3) + 11"/>
    <w:rsid w:val="00D92856"/>
    <w:rPr>
      <w:rFonts w:ascii="Arial" w:eastAsia="Times New Roman" w:hAnsi="Arial" w:cs="Arial"/>
      <w:b/>
      <w:spacing w:val="0"/>
      <w:sz w:val="23"/>
    </w:rPr>
  </w:style>
  <w:style w:type="paragraph" w:customStyle="1" w:styleId="23">
    <w:name w:val="Заголовок №2 (3)"/>
    <w:basedOn w:val="a"/>
    <w:rsid w:val="00D92856"/>
    <w:pPr>
      <w:widowControl/>
      <w:shd w:val="clear" w:color="auto" w:fill="FFFFFF"/>
      <w:suppressAutoHyphens/>
      <w:autoSpaceDE/>
      <w:autoSpaceDN/>
      <w:spacing w:before="240" w:after="240" w:line="240" w:lineRule="atLeast"/>
      <w:jc w:val="both"/>
    </w:pPr>
    <w:rPr>
      <w:rFonts w:ascii="Arial" w:eastAsia="Times New Roman" w:hAnsi="Arial" w:cs="Times New Roman"/>
      <w:spacing w:val="20"/>
      <w:szCs w:val="20"/>
      <w:lang w:eastAsia="ar-SA"/>
    </w:rPr>
  </w:style>
  <w:style w:type="table" w:styleId="a8">
    <w:name w:val="Table Grid"/>
    <w:basedOn w:val="a1"/>
    <w:rsid w:val="00D92856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"/>
    <w:rsid w:val="00D92856"/>
    <w:rPr>
      <w:rFonts w:ascii="Arial" w:eastAsia="Times New Roman" w:hAnsi="Arial" w:cs="Arial"/>
      <w:spacing w:val="0"/>
      <w:w w:val="70"/>
      <w:sz w:val="37"/>
    </w:rPr>
  </w:style>
  <w:style w:type="paragraph" w:customStyle="1" w:styleId="110">
    <w:name w:val="Заголовок №11"/>
    <w:basedOn w:val="a"/>
    <w:rsid w:val="00D92856"/>
    <w:pPr>
      <w:widowControl/>
      <w:shd w:val="clear" w:color="auto" w:fill="FFFFFF"/>
      <w:suppressAutoHyphens/>
      <w:autoSpaceDE/>
      <w:autoSpaceDN/>
      <w:spacing w:after="120" w:line="240" w:lineRule="atLeast"/>
    </w:pPr>
    <w:rPr>
      <w:rFonts w:ascii="Arial" w:eastAsia="Times New Roman" w:hAnsi="Arial" w:cs="Times New Roman"/>
      <w:w w:val="70"/>
      <w:sz w:val="37"/>
      <w:szCs w:val="20"/>
      <w:lang w:eastAsia="ar-SA"/>
    </w:rPr>
  </w:style>
  <w:style w:type="character" w:styleId="a9">
    <w:name w:val="Hyperlink"/>
    <w:basedOn w:val="a0"/>
    <w:uiPriority w:val="99"/>
    <w:unhideWhenUsed/>
    <w:rsid w:val="00393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tolok@grand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4AEC-64ED-4CCA-AA5A-028DC879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Самохина</dc:creator>
  <cp:lastModifiedBy>msamohina</cp:lastModifiedBy>
  <cp:revision>9</cp:revision>
  <cp:lastPrinted>2018-11-26T11:08:00Z</cp:lastPrinted>
  <dcterms:created xsi:type="dcterms:W3CDTF">2018-11-27T05:44:00Z</dcterms:created>
  <dcterms:modified xsi:type="dcterms:W3CDTF">2018-11-27T10:12:00Z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2018-11-22T00:00:00Z</vt:filetime>
  </property>
</Properties>
</file>